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906.0" w:type="dxa"/>
        <w:jc w:val="left"/>
        <w:tblInd w:w="0.0" w:type="pct"/>
        <w:tblLayout w:type="fixed"/>
        <w:tblLook w:val="0000"/>
      </w:tblPr>
      <w:tblGrid>
        <w:gridCol w:w="4480"/>
        <w:gridCol w:w="7426"/>
        <w:tblGridChange w:id="0">
          <w:tblGrid>
            <w:gridCol w:w="4480"/>
            <w:gridCol w:w="7426"/>
          </w:tblGrid>
        </w:tblGridChange>
      </w:tblGrid>
      <w:tr>
        <w:trPr>
          <w:cantSplit w:val="0"/>
          <w:trHeight w:val="16198" w:hRule="atLeast"/>
          <w:tblHeader w:val="0"/>
        </w:trPr>
        <w:tc>
          <w:tcPr>
            <w:shd w:fill="c3d8df" w:val="clear"/>
            <w:tcMar>
              <w:top w:w="0.0" w:type="dxa"/>
              <w:left w:w="0.0" w:type="dxa"/>
              <w:bottom w:w="600.0" w:type="dxa"/>
              <w:right w:w="0.0" w:type="dxa"/>
            </w:tcM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4480.0" w:type="dxa"/>
              <w:jc w:val="left"/>
              <w:tblLayout w:type="fixed"/>
              <w:tblLook w:val="0000"/>
            </w:tblPr>
            <w:tblGrid>
              <w:gridCol w:w="4480"/>
              <w:tblGridChange w:id="0">
                <w:tblGrid>
                  <w:gridCol w:w="4480"/>
                </w:tblGrid>
              </w:tblGridChange>
            </w:tblGrid>
            <w:tr>
              <w:trPr>
                <w:cantSplit w:val="0"/>
                <w:trHeight w:val="5964" w:hRule="atLeast"/>
                <w:tblHeader w:val="0"/>
              </w:trPr>
              <w:tc>
                <w:tcPr>
                  <w:shd w:fill="c3d8df" w:val="clear"/>
                  <w:tcMar>
                    <w:top w:w="600.0" w:type="dxa"/>
                    <w:left w:w="0.0" w:type="dxa"/>
                    <w:bottom w:w="0.0" w:type="dxa"/>
                    <w:right w:w="0.0" w:type="dxa"/>
                  </w:tcM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 w:right="40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10657e"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539614</wp:posOffset>
                        </wp:positionH>
                        <wp:positionV relativeFrom="paragraph">
                          <wp:posOffset>293760</wp:posOffset>
                        </wp:positionV>
                        <wp:extent cx="2068830" cy="2634614"/>
                        <wp:effectExtent b="19046" l="19046" r="19046" t="19046"/>
                        <wp:wrapNone/>
                        <wp:docPr id="1" name="image1.png"/>
                        <a:graphic>
                          <a:graphicData uri="http://schemas.openxmlformats.org/drawingml/2006/picture">
                            <pic:pic>
                              <pic:nvPicPr>
                                <pic:cNvPr id="0" name="image1.png"/>
                                <pic:cNvPicPr preferRelativeResize="0"/>
                              </pic:nvPicPr>
                              <pic:blipFill>
                                <a:blip r:embed="rId6"/>
                                <a:srcRect b="0" l="15424" r="11738" t="30432"/>
                                <a:stretch>
                                  <a:fillRect/>
                                </a:stretch>
                              </pic:blipFill>
                              <pic:spPr>
                                <a:xfrm>
                                  <a:off x="0" y="0"/>
                                  <a:ext cx="2068830" cy="2634614"/>
                                </a:xfrm>
                                <a:prstGeom prst="rect"/>
                                <a:ln w="19046">
                                  <a:solidFill>
                                    <a:srgbClr val="FFFFFF"/>
                                  </a:solidFill>
                                  <a:prstDash val="solid"/>
                                </a:ln>
                              </pic:spPr>
                            </pic:pic>
                          </a:graphicData>
                        </a:graphic>
                      </wp:anchor>
                    </w:drawing>
                  </w:r>
                </w:p>
              </w:tc>
            </w:tr>
            <w:tr>
              <w:trPr>
                <w:cantSplit w:val="0"/>
                <w:tblHeader w:val="0"/>
              </w:trPr>
              <w:tc>
                <w:tcPr>
                  <w:shd w:fill="c3d8df" w:val="clear"/>
                  <w:tcMar>
                    <w:top w:w="600.0" w:type="dxa"/>
                    <w:left w:w="0.0" w:type="dxa"/>
                    <w:bottom w:w="0.0" w:type="dxa"/>
                    <w:right w:w="0.0" w:type="dxa"/>
                  </w:tcMar>
                </w:tcPr>
                <w:p w:rsidR="00000000" w:rsidDel="00000000" w:rsidP="00000000" w:rsidRDefault="00000000" w:rsidRPr="00000000" w14:paraId="00000005">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100" w:before="0" w:line="240" w:lineRule="auto"/>
                    <w:ind w:left="600" w:right="6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1"/>
                      <w:strike w:val="0"/>
                      <w:color w:val="000000"/>
                      <w:sz w:val="28"/>
                      <w:szCs w:val="28"/>
                      <w:u w:val="none"/>
                      <w:shd w:fill="auto" w:val="clear"/>
                      <w:vertAlign w:val="baseline"/>
                      <w:rtl w:val="0"/>
                    </w:rPr>
                    <w:t xml:space="preserve">CONTACTO</w:t>
                  </w:r>
                  <w:r w:rsidDel="00000000" w:rsidR="00000000" w:rsidRPr="00000000">
                    <w:rPr>
                      <w:rtl w:val="0"/>
                    </w:rPr>
                  </w:r>
                </w:p>
                <w:tbl>
                  <w:tblPr>
                    <w:tblStyle w:val="Table3"/>
                    <w:tblW w:w="4480.0" w:type="dxa"/>
                    <w:jc w:val="left"/>
                    <w:tblLayout w:type="fixed"/>
                    <w:tblLook w:val="0000"/>
                  </w:tblPr>
                  <w:tblGrid>
                    <w:gridCol w:w="563"/>
                    <w:gridCol w:w="415"/>
                    <w:gridCol w:w="2938"/>
                    <w:gridCol w:w="564"/>
                    <w:tblGridChange w:id="0">
                      <w:tblGrid>
                        <w:gridCol w:w="563"/>
                        <w:gridCol w:w="415"/>
                        <w:gridCol w:w="2938"/>
                        <w:gridCol w:w="564"/>
                      </w:tblGrid>
                    </w:tblGridChange>
                  </w:tblGrid>
                  <w:tr>
                    <w:trPr>
                      <w:cantSplit w:val="0"/>
                      <w:tblHeader w:val="0"/>
                    </w:trPr>
                    <w:tc>
                      <w:tcPr>
                        <w:shd w:fill="auto" w:val="clear"/>
                        <w:tcMar>
                          <w:top w:w="0.0" w:type="dxa"/>
                          <w:left w:w="0.0" w:type="dxa"/>
                          <w:bottom w:w="0.0" w:type="dxa"/>
                          <w:right w:w="0.0" w:type="dxa"/>
                        </w:tcMar>
                        <w:vAlign w:val="bottom"/>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0.0" w:type="dxa"/>
                          <w:bottom w:w="200.0" w:type="dxa"/>
                          <w:right w:w="0.0" w:type="dxa"/>
                        </w:tcM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81078" cy="181078"/>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1078" cy="181078"/>
                                      </a:xfrm>
                                      <a:prstGeom prst="rect"/>
                                      <a:ln/>
                                    </pic:spPr>
                                  </pic:pic>
                                </a:graphicData>
                              </a:graphic>
                            </wp:inline>
                          </w:drawing>
                        </w:r>
                        <w:r w:rsidDel="00000000" w:rsidR="00000000" w:rsidRPr="00000000">
                          <w:rPr>
                            <w:rtl w:val="0"/>
                          </w:rPr>
                        </w:r>
                      </w:p>
                    </w:tc>
                    <w:tc>
                      <w:tcPr>
                        <w:shd w:fill="auto" w:val="clear"/>
                        <w:tcMar>
                          <w:top w:w="0.0" w:type="dxa"/>
                          <w:left w:w="0.0" w:type="dxa"/>
                          <w:bottom w:w="200.0" w:type="dxa"/>
                          <w:right w:w="0.0" w:type="dxa"/>
                        </w:tcMar>
                        <w:vAlign w:val="bottom"/>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RUA RESTOLLAL 37, 4 F 15702 SANTIAGO DE COMPOSTELA España</w:t>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bottom"/>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0.0" w:type="dxa"/>
                          <w:bottom w:w="200.0" w:type="dxa"/>
                          <w:right w:w="0.0" w:type="dxa"/>
                        </w:tcM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81078" cy="18107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1078" cy="181078"/>
                                      </a:xfrm>
                                      <a:prstGeom prst="rect"/>
                                      <a:ln/>
                                    </pic:spPr>
                                  </pic:pic>
                                </a:graphicData>
                              </a:graphic>
                            </wp:inline>
                          </w:drawing>
                        </w:r>
                        <w:r w:rsidDel="00000000" w:rsidR="00000000" w:rsidRPr="00000000">
                          <w:rPr>
                            <w:rtl w:val="0"/>
                          </w:rPr>
                        </w:r>
                      </w:p>
                    </w:tc>
                    <w:tc>
                      <w:tcPr>
                        <w:shd w:fill="auto" w:val="clear"/>
                        <w:tcMar>
                          <w:top w:w="0.0" w:type="dxa"/>
                          <w:left w:w="0.0" w:type="dxa"/>
                          <w:bottom w:w="200.0" w:type="dxa"/>
                          <w:right w:w="0.0" w:type="dxa"/>
                        </w:tcMar>
                        <w:vAlign w:val="bottom"/>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603 30 38 95</w:t>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bottom"/>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0.0" w:type="dxa"/>
                          <w:bottom w:w="200.0" w:type="dxa"/>
                          <w:right w:w="0.0" w:type="dxa"/>
                        </w:tcM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81078" cy="181078"/>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81078" cy="181078"/>
                                      </a:xfrm>
                                      <a:prstGeom prst="rect"/>
                                      <a:ln/>
                                    </pic:spPr>
                                  </pic:pic>
                                </a:graphicData>
                              </a:graphic>
                            </wp:inline>
                          </w:drawing>
                        </w:r>
                        <w:r w:rsidDel="00000000" w:rsidR="00000000" w:rsidRPr="00000000">
                          <w:rPr>
                            <w:rtl w:val="0"/>
                          </w:rPr>
                        </w:r>
                      </w:p>
                    </w:tc>
                    <w:tc>
                      <w:tcPr>
                        <w:shd w:fill="auto" w:val="clear"/>
                        <w:tcMar>
                          <w:top w:w="0.0" w:type="dxa"/>
                          <w:left w:w="0.0" w:type="dxa"/>
                          <w:bottom w:w="200.0" w:type="dxa"/>
                          <w:right w:w="0.0" w:type="dxa"/>
                        </w:tcMar>
                        <w:vAlign w:val="bottom"/>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Rolando.diazc@gmail.com</w:t>
                          </w:r>
                        </w:hyperlink>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bottom"/>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0.0" w:type="dxa"/>
                          <w:bottom w:w="200.0" w:type="dxa"/>
                          <w:right w:w="0.0" w:type="dxa"/>
                        </w:tcM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81078" cy="181078"/>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81078" cy="181078"/>
                                      </a:xfrm>
                                      <a:prstGeom prst="rect"/>
                                      <a:ln/>
                                    </pic:spPr>
                                  </pic:pic>
                                </a:graphicData>
                              </a:graphic>
                            </wp:inline>
                          </w:drawing>
                        </w:r>
                        <w:r w:rsidDel="00000000" w:rsidR="00000000" w:rsidRPr="00000000">
                          <w:rPr>
                            <w:rtl w:val="0"/>
                          </w:rPr>
                        </w:r>
                      </w:p>
                    </w:tc>
                    <w:tc>
                      <w:tcPr>
                        <w:shd w:fill="auto" w:val="clear"/>
                        <w:tcMar>
                          <w:top w:w="0.0" w:type="dxa"/>
                          <w:left w:w="0.0" w:type="dxa"/>
                          <w:bottom w:w="200.0" w:type="dxa"/>
                          <w:right w:w="0.0" w:type="dxa"/>
                        </w:tcMar>
                        <w:vAlign w:val="bottom"/>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01/02/1971</w:t>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bottom"/>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0.0" w:type="dxa"/>
                          <w:bottom w:w="200.0" w:type="dxa"/>
                          <w:right w:w="0.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81078" cy="181078"/>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81078" cy="181078"/>
                                      </a:xfrm>
                                      <a:prstGeom prst="rect"/>
                                      <a:ln/>
                                    </pic:spPr>
                                  </pic:pic>
                                </a:graphicData>
                              </a:graphic>
                            </wp:inline>
                          </w:drawing>
                        </w:r>
                        <w:r w:rsidDel="00000000" w:rsidR="00000000" w:rsidRPr="00000000">
                          <w:rPr>
                            <w:rtl w:val="0"/>
                          </w:rPr>
                        </w:r>
                      </w:p>
                    </w:tc>
                    <w:tc>
                      <w:tcPr>
                        <w:shd w:fill="auto" w:val="clear"/>
                        <w:tcMar>
                          <w:top w:w="0.0" w:type="dxa"/>
                          <w:left w:w="0.0" w:type="dxa"/>
                          <w:bottom w:w="200.0" w:type="dxa"/>
                          <w:right w:w="0.0" w:type="dxa"/>
                        </w:tcMar>
                        <w:vAlign w:val="bottom"/>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Peruana</w:t>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bottom"/>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0.0" w:type="dxa"/>
                          <w:bottom w:w="200.0" w:type="dxa"/>
                          <w:right w:w="0.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81078" cy="181078"/>
                              <wp:effectExtent b="0" l="0" r="0" t="0"/>
                              <wp:docPr id="6"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181078" cy="181078"/>
                                      </a:xfrm>
                                      <a:prstGeom prst="rect"/>
                                      <a:ln/>
                                    </pic:spPr>
                                  </pic:pic>
                                </a:graphicData>
                              </a:graphic>
                            </wp:inline>
                          </w:drawing>
                        </w:r>
                        <w:r w:rsidDel="00000000" w:rsidR="00000000" w:rsidRPr="00000000">
                          <w:rPr>
                            <w:rtl w:val="0"/>
                          </w:rPr>
                        </w:r>
                      </w:p>
                    </w:tc>
                    <w:tc>
                      <w:tcPr>
                        <w:shd w:fill="auto" w:val="clear"/>
                        <w:tcMar>
                          <w:top w:w="0.0" w:type="dxa"/>
                          <w:left w:w="0.0" w:type="dxa"/>
                          <w:bottom w:w="200.0" w:type="dxa"/>
                          <w:right w:w="0.0" w:type="dxa"/>
                        </w:tcMar>
                        <w:vAlign w:val="bottom"/>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NIE: Y8964911P</w:t>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bottom"/>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81078" cy="181078"/>
                              <wp:effectExtent b="0" l="0" r="0" t="0"/>
                              <wp:docPr id="8"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81078" cy="181078"/>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Casado</w:t>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 w:right="60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100" w:before="0" w:line="240" w:lineRule="auto"/>
                    <w:ind w:left="600" w:right="6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1"/>
                      <w:strike w:val="0"/>
                      <w:color w:val="000000"/>
                      <w:sz w:val="28"/>
                      <w:szCs w:val="28"/>
                      <w:u w:val="none"/>
                      <w:shd w:fill="auto" w:val="clear"/>
                      <w:vertAlign w:val="baseline"/>
                      <w:rtl w:val="0"/>
                    </w:rPr>
                    <w:t xml:space="preserve">HABILIDADES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Solucion de Problemas</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Buena Comunicacion</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Buena organizacion</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Trabajo en equipo </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Pensamiento critico</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Sociable</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Creativo e innovador</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Capacidad de adaptacion</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60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 w:right="60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100" w:before="0" w:line="240" w:lineRule="auto"/>
                    <w:ind w:left="600" w:right="6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1"/>
                      <w:strike w:val="0"/>
                      <w:color w:val="000000"/>
                      <w:sz w:val="28"/>
                      <w:szCs w:val="28"/>
                      <w:u w:val="none"/>
                      <w:shd w:fill="auto" w:val="clear"/>
                      <w:vertAlign w:val="baseline"/>
                      <w:rtl w:val="0"/>
                    </w:rPr>
                    <w:t xml:space="preserve">APTITUDES</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Asertivo</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Empatico</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Profesional</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Responsable</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Honesto</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b w:val="0"/>
                      <w:i w:val="0"/>
                      <w:smallCaps w:val="0"/>
                      <w:strike w:val="0"/>
                      <w:color w:val="000000"/>
                      <w:sz w:val="20"/>
                      <w:szCs w:val="20"/>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Capacidad de Liderazgo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6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6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100" w:before="0" w:line="240" w:lineRule="auto"/>
                    <w:ind w:left="600" w:right="6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1"/>
                      <w:strike w:val="0"/>
                      <w:color w:val="000000"/>
                      <w:sz w:val="28"/>
                      <w:szCs w:val="28"/>
                      <w:u w:val="none"/>
                      <w:shd w:fill="auto" w:val="clear"/>
                      <w:vertAlign w:val="baseline"/>
                      <w:rtl w:val="0"/>
                    </w:rPr>
                    <w:t xml:space="preserve">AUTORIZACIONES</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Licencia de Conducir Tipo B</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00" w:before="0" w:line="240" w:lineRule="auto"/>
                    <w:ind w:left="840" w:right="600" w:hanging="232.00000000000003"/>
                    <w:jc w:val="left"/>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Permiso de trabajo activoj</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6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600.0" w:type="dxa"/>
              <w:right w:w="0.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7426.0" w:type="dxa"/>
              <w:jc w:val="left"/>
              <w:tblLayout w:type="fixed"/>
              <w:tblLook w:val="0000"/>
            </w:tblPr>
            <w:tblGrid>
              <w:gridCol w:w="7426"/>
              <w:tblGridChange w:id="0">
                <w:tblGrid>
                  <w:gridCol w:w="7426"/>
                </w:tblGrid>
              </w:tblGridChange>
            </w:tblGrid>
            <w:tr>
              <w:trPr>
                <w:cantSplit w:val="0"/>
                <w:trHeight w:val="5964" w:hRule="atLeast"/>
                <w:tblHeader w:val="0"/>
              </w:trPr>
              <w:tc>
                <w:tcPr>
                  <w:shd w:fill="10657e" w:val="clear"/>
                  <w:tcMar>
                    <w:top w:w="0.0" w:type="dxa"/>
                    <w:left w:w="0.0" w:type="dxa"/>
                    <w:bottom w:w="0.0" w:type="dxa"/>
                    <w:right w:w="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 w:right="700" w:firstLine="0"/>
                    <w:jc w:val="left"/>
                    <w:rPr>
                      <w:rFonts w:ascii="Blinker" w:cs="Blinker" w:eastAsia="Blinker" w:hAnsi="Blinker"/>
                      <w:b w:val="1"/>
                      <w:i w:val="0"/>
                      <w:smallCaps w:val="0"/>
                      <w:strike w:val="0"/>
                      <w:color w:val="ffffff"/>
                      <w:sz w:val="56"/>
                      <w:szCs w:val="56"/>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Rolando Alberto Diaz Caballero</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00" w:right="700" w:firstLine="0"/>
                    <w:jc w:val="left"/>
                    <w:rPr>
                      <w:rFonts w:ascii="Blinker" w:cs="Blinker" w:eastAsia="Blinker" w:hAnsi="Blinker"/>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Bachiller en Administración de Negocios Internacionales (Perú) con Homologación en Bachillerato (España) y experiencia en el sector Logístico. Capaz de interpretar y analizar los diferentes procesos operativos para determinar y brindar la mejor solución a los clientes internos y externos. Profesional con una experiencia de más de 20 años y unas excelentes dotes para liderar. Conocimientos especializados para identificar oportunidades de negocio, optimizar procesos y maximizar la rentabilidad. Capaz de elaborar informes y presentar los resultados a la dirección en la forma más adecuada. Profesional dinámico y apasionado por la Logística y Comercio Internacional. Hábil en identificar los problemas y contribuir a la mejor solución</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 w:right="700" w:firstLine="0"/>
                    <w:jc w:val="left"/>
                    <w:rPr>
                      <w:rFonts w:ascii="Blinker SemiBold" w:cs="Blinker SemiBold" w:eastAsia="Blinker SemiBold" w:hAnsi="Blinker SemiBold"/>
                      <w:b w:val="0"/>
                      <w:i w:val="0"/>
                      <w:smallCaps w:val="0"/>
                      <w:strike w:val="0"/>
                      <w:color w:val="ffffff"/>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600.0" w:type="dxa"/>
                    <w:left w:w="0.0" w:type="dxa"/>
                    <w:bottom w:w="0.0" w:type="dxa"/>
                    <w:right w:w="0.0" w:type="dxa"/>
                  </w:tcMar>
                </w:tcPr>
                <w:p w:rsidR="00000000" w:rsidDel="00000000" w:rsidP="00000000" w:rsidRDefault="00000000" w:rsidRPr="00000000" w14:paraId="00000041">
                  <w:pPr>
                    <w:keepNext w:val="0"/>
                    <w:keepLines w:val="0"/>
                    <w:pageBreakBefore w:val="0"/>
                    <w:widowControl w:val="0"/>
                    <w:pBdr>
                      <w:top w:color="10657e" w:space="0" w:sz="8" w:val="single"/>
                      <w:left w:color="10657e" w:space="0" w:sz="8" w:val="single"/>
                      <w:bottom w:color="10657e" w:space="0" w:sz="8" w:val="single"/>
                      <w:right w:color="10657e" w:space="0" w:sz="8" w:val="single"/>
                      <w:between w:space="0" w:sz="0" w:val="nil"/>
                    </w:pBdr>
                    <w:shd w:fill="auto" w:val="clear"/>
                    <w:spacing w:after="10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1"/>
                      <w:strike w:val="0"/>
                      <w:color w:val="000000"/>
                      <w:sz w:val="28"/>
                      <w:szCs w:val="28"/>
                      <w:u w:val="none"/>
                      <w:shd w:fill="auto" w:val="clear"/>
                      <w:vertAlign w:val="baseline"/>
                      <w:rtl w:val="0"/>
                    </w:rPr>
                    <w:t xml:space="preserve">EDUCACION</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ORGANIZACION Y GESTION DE ALMACENES</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0"/>
                      <w:strike w:val="0"/>
                      <w:color w:val="000000"/>
                      <w:sz w:val="20"/>
                      <w:szCs w:val="20"/>
                      <w:u w:val="none"/>
                      <w:shd w:fill="auto" w:val="clear"/>
                      <w:vertAlign w:val="baseline"/>
                      <w:rtl w:val="0"/>
                    </w:rPr>
                    <w:t xml:space="preserve">RECURSOS GALICIA – GRUPO TELECON                         05/2022 – </w:t>
                  </w:r>
                  <w:r w:rsidDel="00000000" w:rsidR="00000000" w:rsidRPr="00000000">
                    <w:rPr>
                      <w:rFonts w:ascii="Blinker" w:cs="Blinker" w:eastAsia="Blinker" w:hAnsi="Blinker"/>
                      <w:b w:val="1"/>
                      <w:i w:val="0"/>
                      <w:smallCaps w:val="0"/>
                      <w:strike w:val="0"/>
                      <w:color w:val="000000"/>
                      <w:sz w:val="18"/>
                      <w:szCs w:val="18"/>
                      <w:u w:val="none"/>
                      <w:shd w:fill="auto" w:val="clear"/>
                      <w:vertAlign w:val="baseline"/>
                      <w:rtl w:val="0"/>
                    </w:rPr>
                    <w:t xml:space="preserve">A LA FECHA</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6726"/>
                    </w:tabs>
                    <w:spacing w:after="0" w:before="0" w:line="240" w:lineRule="auto"/>
                    <w:ind w:left="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ADMINISTRACION DE NEGOCIOS INTERNACIONALES: ADMINISTRACION</w:t>
                  </w:r>
                  <w:r w:rsidDel="00000000" w:rsidR="00000000" w:rsidRPr="00000000">
                    <w:rPr>
                      <w:rFonts w:ascii="Blinker" w:cs="Blinker" w:eastAsia="Blinker" w:hAnsi="Blinker"/>
                      <w:b w:val="1"/>
                      <w:i w:val="0"/>
                      <w:smallCaps w:val="0"/>
                      <w:strike w:val="0"/>
                      <w:color w:val="000000"/>
                      <w:sz w:val="20"/>
                      <w:szCs w:val="20"/>
                      <w:u w:val="none"/>
                      <w:shd w:fill="auto" w:val="clear"/>
                      <w:vertAlign w:val="baseline"/>
                      <w:rtl w:val="0"/>
                    </w:rPr>
                    <w:t xml:space="preserve"> UNIVERSIDAD PRIVADA DEL NORTE - PERU                         01/2013 - 12/2018</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TECNICO ADMINISTRACION DE EMPRESAS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0"/>
                      <w:strike w:val="0"/>
                      <w:color w:val="000000"/>
                      <w:sz w:val="20"/>
                      <w:szCs w:val="20"/>
                      <w:u w:val="none"/>
                      <w:shd w:fill="auto" w:val="clear"/>
                      <w:vertAlign w:val="baseline"/>
                      <w:rtl w:val="0"/>
                    </w:rPr>
                    <w:t xml:space="preserve">ESCUELA SUPERIOR DE ADM DE EMPRESAS – PERU          01/1990 - 12/1990</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 w:right="70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color="10657e" w:space="0" w:sz="8" w:val="single"/>
                      <w:left w:color="10657e" w:space="0" w:sz="8" w:val="single"/>
                      <w:bottom w:color="10657e" w:space="0" w:sz="8" w:val="single"/>
                      <w:right w:color="10657e" w:space="0" w:sz="8" w:val="single"/>
                      <w:between w:space="0" w:sz="0" w:val="nil"/>
                    </w:pBdr>
                    <w:shd w:fill="auto" w:val="clear"/>
                    <w:spacing w:after="10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1"/>
                      <w:strike w:val="0"/>
                      <w:color w:val="000000"/>
                      <w:sz w:val="28"/>
                      <w:szCs w:val="28"/>
                      <w:u w:val="none"/>
                      <w:shd w:fill="auto" w:val="clear"/>
                      <w:vertAlign w:val="baseline"/>
                      <w:rtl w:val="0"/>
                    </w:rPr>
                    <w:t xml:space="preserve">HISTORIAL LABORAL</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0"/>
                      <w:strike w:val="0"/>
                      <w:color w:val="46464e"/>
                      <w:sz w:val="20"/>
                      <w:szCs w:val="20"/>
                      <w:u w:val="none"/>
                      <w:shd w:fill="auto" w:val="clear"/>
                      <w:vertAlign w:val="baseline"/>
                      <w:rtl w:val="0"/>
                    </w:rPr>
                    <w:t xml:space="preserve">JEFE DE OPERACIONES</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0"/>
                      <w:strike w:val="0"/>
                      <w:color w:val="46464e"/>
                      <w:sz w:val="20"/>
                      <w:szCs w:val="20"/>
                      <w:u w:val="none"/>
                      <w:shd w:fill="auto" w:val="clear"/>
                      <w:vertAlign w:val="baseline"/>
                      <w:rtl w:val="0"/>
                    </w:rPr>
                    <w:t xml:space="preserve">APM TERMINALS INLAND SERVICES – MAERSK PERU         11/2018 - 08/2021</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Encargado de dirigir las operaciones de manera segura, priorizando la vida y los activos de la empresa. </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Gestionar de manera eficiente los recursos y mantener la ventaja competitiva de las operaciones, </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Asegurarse de que todas las acciones requeridas se realicen de manera efectiva y oportuna. </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Controlar el cumplimiento de los indicadores de gestión, KPIs de las respectivas operaciones. </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Elaboración y ejecución de planes de ahorro sin que esto afecte la operación, liderar el cumplimiento de los lineamientos de las areas de Finanzas, RRHH y demás. </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Asegurar las condiciones de trabajo de manera segura y cumplimiento de buenas practicas de HSSE. </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Manejé y solucioné casos relacionados con falsos embarques cumpliendo con las regulaciones aduaneras. </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Supervisé todas las facetas del proceso de implementación de equipos para inspección. </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Fomenté la credibilidad en clientes y las relaciones sólidas con una rápida respuesta y soluciones dejando satisfechos al cliente final y la compañía. </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Lideré un número de movimientos de contenedores diarios dentro del plazo de establecido, excediendo las expectativas de los clientes y jefes a cargo. </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Participé en el proyecto de actualización del sistema integrado (TIS), de la implementación de los PDT, mediante pruebas piloto asegurando la optimización del proceso de Inspección y Despachos de contenedores y mejorando tiempos de atención al cliente.</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Contribuí cada 6 meses en la auditoría interna, brindando la documentación solicitada por los auditores. </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46464e"/>
                      <w:sz w:val="18"/>
                      <w:szCs w:val="18"/>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Participé de meetings diarios para la mejora continua/revisión de casos con la Gerencia y todo el personal del Área Operativa, esto se realizaba todos los Lunes empezando la jornada de labores. De esta forma nos preparábamos las tareas de la semana.</w:t>
                  </w:r>
                </w:p>
                <w:p w:rsidR="00000000" w:rsidDel="00000000" w:rsidP="00000000" w:rsidRDefault="00000000" w:rsidRPr="00000000" w14:paraId="0000005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Se dio entrenamiento al nuevo personal, asegurando que en el menor tiempo posible pueda incorporarse a sus areas respectivas para el que fue contratado. </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Desarrollé e implementé nuevas estrategias/ procesos, en el área operativa teniendo buenos resultados. </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Contribuí con el incremento del 25% del volumen de operaciones, logrando ser el primer Terminal de Contenedores Vacíos que mejores tiempos de atención tienen en el rubro logístico.</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0"/>
                      <w:strike w:val="0"/>
                      <w:color w:val="46464e"/>
                      <w:sz w:val="20"/>
                      <w:szCs w:val="20"/>
                      <w:u w:val="none"/>
                      <w:shd w:fill="auto" w:val="clear"/>
                      <w:vertAlign w:val="baseline"/>
                      <w:rtl w:val="0"/>
                    </w:rPr>
                    <w:t xml:space="preserve">COORDINADOR DE OPERACIONES</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0"/>
                      <w:strike w:val="0"/>
                      <w:color w:val="46464e"/>
                      <w:sz w:val="20"/>
                      <w:szCs w:val="20"/>
                      <w:u w:val="none"/>
                      <w:shd w:fill="auto" w:val="clear"/>
                      <w:vertAlign w:val="baseline"/>
                      <w:rtl w:val="0"/>
                    </w:rPr>
                    <w:t xml:space="preserve">APM TERMINALS INLAND SERVICES S.A.  - MAERSK PERU    10/2011 - 11/2018</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Responsable de las actividades diarias en el área operativa, actualmente cuento con aproximadamente de 40 personas a mi cargo, clima laboral excelente con un grupo humano A1. </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Cada trimestre se evalúa la performance de los colaboradores. </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Tuve a cargo en forma interina las áreas de Reefers y EMR Demares. </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Apoyo constante a las áreas de Reefers y EMR con los reportes estadísticos y aprobación para reparaciones. </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Constante seguimiento del LTIF (0) en coordinación con el área de Prevención. </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Trabajo en equipo donde hemos obtenido logros como los tiempos de atención más bajos de los terminales en Callao. </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Coordinación con Puerto para el tema de Embarques y Descargas, tramitando expedientes. </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Coordinación con la Naviera y clientes otorgando una buena atención personalizada. </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Responsable en la toma de decisiones para un mejor control operativo. </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Enfocado a los proyectos para la mejora continua y ahorro de costos de la empresa.</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0"/>
                      <w:strike w:val="0"/>
                      <w:color w:val="46464e"/>
                      <w:sz w:val="20"/>
                      <w:szCs w:val="20"/>
                      <w:u w:val="none"/>
                      <w:shd w:fill="auto" w:val="clear"/>
                      <w:vertAlign w:val="baseline"/>
                      <w:rtl w:val="0"/>
                    </w:rPr>
                    <w:t xml:space="preserve">COORDINADOR DE OPERACIONES</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0"/>
                      <w:strike w:val="0"/>
                      <w:color w:val="46464e"/>
                      <w:sz w:val="20"/>
                      <w:szCs w:val="20"/>
                      <w:u w:val="none"/>
                      <w:shd w:fill="auto" w:val="clear"/>
                      <w:vertAlign w:val="baseline"/>
                      <w:rtl w:val="0"/>
                    </w:rPr>
                    <w:t xml:space="preserve">DP WORLD LOGISTIC PERU                                                            09/2001 - 09/2011</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400"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Realice la coordinación con todos los equipos internos de desarrollo y operación de negocios, tales como: almacén, ventas, transporte, así como proveedores de servicios externos como transportistas, asegurando el acuerdo de nivel de servicio y la gestión de pedidos a efectivo. Se optimizo la utilización de grúas para la movilización de contenedores en zonas de reparaciones, lavado y reefers para la disponibilidad de stock de contenedores óptimos (secos y refrigerados) de las líneas navieras. </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Planificar, supervisar, ejecutar y velar por la eficiencia del Patio de Contenedores, asegurando una atención de calidad tanto al cliente externo como al interno, mediante la utilización adecuada de recursos de sinergia con todas las areas de la compañía.</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Estar atento a las descargas de contenedores que ingresan al almacen.</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Coordinar la inspeccion de los equipos ingresados.</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Preparar los pedidos de embarque de vacios que solicita la Naviera para enviarlos al exterior.</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Controlar el stock de contenedores y enviar la informacion a la Naviera.</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Verificar que los camiones que ingresan al almacen cuenten con su Seguro complementario de accidentes, como tambien el curso de seguridad.</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Verificar que los camiones confirmados para los envois a Puerto se encuentren en el listado enviado por el area de Transporte.</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6464e"/>
                      <w:sz w:val="18"/>
                      <w:szCs w:val="18"/>
                      <w:u w:val="none"/>
                      <w:shd w:fill="auto" w:val="clear"/>
                      <w:vertAlign w:val="baseline"/>
                      <w:rtl w:val="0"/>
                    </w:rPr>
                    <w:t xml:space="preserve">Realice el aprovisionamiento de contenedores con la linea Naviera para poder attender la demanda mensual.</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126"/>
                    </w:tabs>
                    <w:spacing w:after="0" w:before="0" w:line="240" w:lineRule="auto"/>
                    <w:ind w:left="1120" w:right="7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 w:right="700" w:firstLine="0"/>
                    <w:jc w:val="left"/>
                    <w:rPr>
                      <w:rFonts w:ascii="Blinker" w:cs="Blinker" w:eastAsia="Blinker" w:hAnsi="Blink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color="10657e" w:space="0" w:sz="8" w:val="single"/>
                      <w:left w:color="10657e" w:space="0" w:sz="8" w:val="single"/>
                      <w:bottom w:color="10657e" w:space="0" w:sz="8" w:val="single"/>
                      <w:right w:color="10657e" w:space="0" w:sz="8" w:val="single"/>
                      <w:between w:space="0" w:sz="0" w:val="nil"/>
                    </w:pBdr>
                    <w:shd w:fill="auto" w:val="clear"/>
                    <w:spacing w:after="100" w:before="0" w:line="240" w:lineRule="auto"/>
                    <w:ind w:left="400" w:right="7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1"/>
                      <w:strike w:val="0"/>
                      <w:color w:val="000000"/>
                      <w:sz w:val="28"/>
                      <w:szCs w:val="28"/>
                      <w:u w:val="none"/>
                      <w:shd w:fill="auto" w:val="clear"/>
                      <w:vertAlign w:val="baseline"/>
                      <w:rtl w:val="0"/>
                    </w:rPr>
                    <w:t xml:space="preserve">IDIOMAS</w:t>
                  </w:r>
                  <w:r w:rsidDel="00000000" w:rsidR="00000000" w:rsidRPr="00000000">
                    <w:rPr>
                      <w:rtl w:val="0"/>
                    </w:rPr>
                  </w:r>
                </w:p>
                <w:tbl>
                  <w:tblPr>
                    <w:tblStyle w:val="Table5"/>
                    <w:tblW w:w="6426.0" w:type="dxa"/>
                    <w:jc w:val="left"/>
                    <w:tblInd w:w="400.0" w:type="dxa"/>
                    <w:tblLayout w:type="fixed"/>
                    <w:tblLook w:val="0000"/>
                  </w:tblPr>
                  <w:tblGrid>
                    <w:gridCol w:w="3063"/>
                    <w:gridCol w:w="3363"/>
                    <w:tblGridChange w:id="0">
                      <w:tblGrid>
                        <w:gridCol w:w="3063"/>
                        <w:gridCol w:w="3363"/>
                      </w:tblGrid>
                    </w:tblGridChange>
                  </w:tblGrid>
                  <w:tr>
                    <w:trPr>
                      <w:cantSplit w:val="0"/>
                      <w:tblHeader w:val="0"/>
                    </w:trPr>
                    <w:tc>
                      <w:tcPr>
                        <w:gridSpan w:val="2"/>
                        <w:shd w:fill="auto" w:val="clear"/>
                        <w:tcMar>
                          <w:top w:w="0.0" w:type="dxa"/>
                          <w:left w:w="0.0" w:type="dxa"/>
                          <w:bottom w:w="0.0" w:type="dxa"/>
                          <w:right w:w="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0"/>
                            <w:strike w:val="0"/>
                            <w:color w:val="000000"/>
                            <w:sz w:val="20"/>
                            <w:szCs w:val="20"/>
                            <w:u w:val="none"/>
                            <w:shd w:fill="auto" w:val="clear"/>
                            <w:vertAlign w:val="baseline"/>
                            <w:rtl w:val="0"/>
                          </w:rPr>
                          <w:t xml:space="preserve">Español</w:t>
                        </w: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  Nativo</w:t>
                        </w:r>
                        <w:r w:rsidDel="00000000" w:rsidR="00000000" w:rsidRPr="00000000">
                          <w:rPr>
                            <w:rtl w:val="0"/>
                          </w:rPr>
                        </w:r>
                      </w:p>
                    </w:tc>
                  </w:tr>
                  <w:tr>
                    <w:trPr>
                      <w:cantSplit w:val="0"/>
                      <w:tblHeader w:val="0"/>
                    </w:trPr>
                    <w:tc>
                      <w:tcPr>
                        <w:shd w:fill="auto" w:val="clear"/>
                        <w:tcMar>
                          <w:top w:w="100.0" w:type="dxa"/>
                          <w:left w:w="0.0" w:type="dxa"/>
                          <w:bottom w:w="0.0" w:type="dxa"/>
                          <w:right w:w="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30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linker" w:cs="Blinker" w:eastAsia="Blinker" w:hAnsi="Blinker"/>
                            <w:b w:val="1"/>
                            <w:i w:val="0"/>
                            <w:smallCaps w:val="0"/>
                            <w:strike w:val="0"/>
                            <w:color w:val="000000"/>
                            <w:sz w:val="20"/>
                            <w:szCs w:val="20"/>
                            <w:u w:val="none"/>
                            <w:shd w:fill="auto" w:val="clear"/>
                            <w:vertAlign w:val="baseline"/>
                            <w:rtl w:val="0"/>
                          </w:rPr>
                          <w:t xml:space="preserve">Inglés</w:t>
                        </w:r>
                        <w:r w:rsidDel="00000000" w:rsidR="00000000" w:rsidRPr="00000000">
                          <w:rPr>
                            <w:rFonts w:ascii="Blinker" w:cs="Blinker" w:eastAsia="Blinker" w:hAnsi="Blinker"/>
                            <w:b w:val="0"/>
                            <w:i w:val="0"/>
                            <w:smallCaps w:val="0"/>
                            <w:strike w:val="0"/>
                            <w:color w:val="000000"/>
                            <w:sz w:val="20"/>
                            <w:szCs w:val="20"/>
                            <w:u w:val="none"/>
                            <w:shd w:fill="auto" w:val="clear"/>
                            <w:vertAlign w:val="baseline"/>
                            <w:rtl w:val="0"/>
                          </w:rPr>
                          <w:t xml:space="preserve">:     Basico</w:t>
                        </w:r>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600.0" w:type="dxa"/>
                    <w:left w:w="0.0" w:type="dxa"/>
                    <w:bottom w:w="0.0" w:type="dxa"/>
                    <w:right w:w="0.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
          <w:szCs w:val="2"/>
          <w:u w:val="none"/>
          <w:shd w:fill="auto" w:val="clear"/>
          <w:vertAlign w:val="baseline"/>
          <w:rtl w:val="0"/>
        </w:rPr>
        <w:t xml:space="preserve">.</w:t>
      </w:r>
      <w:r w:rsidDel="00000000" w:rsidR="00000000" w:rsidRPr="00000000">
        <w:rPr>
          <w:rtl w:val="0"/>
        </w:rPr>
      </w:r>
    </w:p>
    <w:sectPr>
      <w:headerReference r:id="rId15" w:type="default"/>
      <w:footerReference r:id="rId16" w:type="default"/>
      <w:pgSz w:h="16838" w:w="11906" w:orient="portrait"/>
      <w:pgMar w:bottom="57" w:top="57" w:left="0" w:right="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Blinker"/>
  <w:font w:name="Blinker SemiBold"/>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
        <w:szCs w:val="2"/>
        <w:u w:val="none"/>
        <w:shd w:fill="auto" w:val="clear"/>
        <w:vertAlign w:val="baselin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
        <w:szCs w:val="2"/>
        <w:u w:val="none"/>
        <w:shd w:fill="auto" w:val="clear"/>
        <w:vertAlign w:val="baselin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4">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Times New Roman" w:cs="Times New Roman" w:eastAsia="Times New Roman" w:hAnsi="Times New Roman"/>
      <w:b w:val="1"/>
      <w:i w:val="0"/>
      <w:smallCaps w:val="0"/>
      <w:strike w:val="0"/>
      <w:color w:val="2f5496"/>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Times New Roman" w:cs="Times New Roman" w:eastAsia="Times New Roman" w:hAnsi="Times New Roman"/>
      <w:b w:val="1"/>
      <w:i w:val="0"/>
      <w:smallCaps w:val="0"/>
      <w:strike w:val="0"/>
      <w:color w:val="2f5496"/>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Times New Roman" w:cs="Times New Roman" w:eastAsia="Times New Roman" w:hAnsi="Times New Roman"/>
      <w:b w:val="1"/>
      <w:i w:val="0"/>
      <w:smallCaps w:val="0"/>
      <w:strike w:val="0"/>
      <w:color w:val="1f376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Times New Roman" w:cs="Times New Roman" w:eastAsia="Times New Roman" w:hAnsi="Times New Roman"/>
      <w:b w:val="1"/>
      <w:i w:val="0"/>
      <w:smallCaps w:val="0"/>
      <w:strike w:val="0"/>
      <w:color w:val="2f549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Times New Roman" w:cs="Times New Roman" w:eastAsia="Times New Roman" w:hAnsi="Times New Roman"/>
      <w:b w:val="1"/>
      <w:i w:val="0"/>
      <w:smallCaps w:val="0"/>
      <w:strike w:val="0"/>
      <w:color w:val="2f5496"/>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Times New Roman" w:cs="Times New Roman" w:eastAsia="Times New Roman" w:hAnsi="Times New Roman"/>
      <w:b w:val="1"/>
      <w:i w:val="0"/>
      <w:smallCaps w:val="0"/>
      <w:strike w:val="0"/>
      <w:color w:val="1f3763"/>
      <w:sz w:val="16"/>
      <w:szCs w:val="16"/>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Rolando.diazc@gmail.com" TargetMode="External"/><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image" Target="media/image8.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